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F84E" w14:textId="77777777" w:rsidR="0044127C" w:rsidRPr="00AF5383" w:rsidRDefault="0044127C" w:rsidP="00C3700D">
      <w:pPr>
        <w:pBdr>
          <w:bottom w:val="single" w:sz="4" w:space="1" w:color="auto"/>
        </w:pBdr>
        <w:rPr>
          <w:rFonts w:cstheme="minorHAnsi"/>
          <w:b/>
          <w:sz w:val="21"/>
          <w:szCs w:val="21"/>
        </w:rPr>
      </w:pPr>
      <w:r w:rsidRPr="00AF5383">
        <w:rPr>
          <w:rFonts w:cstheme="minorHAnsi"/>
          <w:b/>
          <w:sz w:val="21"/>
          <w:szCs w:val="21"/>
        </w:rPr>
        <w:t>Beech Tree Labs, Inc</w:t>
      </w:r>
      <w:r w:rsidR="00C3700D" w:rsidRPr="00AF5383">
        <w:rPr>
          <w:rFonts w:cstheme="minorHAnsi"/>
          <w:b/>
          <w:sz w:val="21"/>
          <w:szCs w:val="21"/>
        </w:rPr>
        <w:t>.</w:t>
      </w:r>
    </w:p>
    <w:p w14:paraId="3C617C1D" w14:textId="77777777" w:rsidR="00014443" w:rsidRPr="00AF5383" w:rsidRDefault="00014443" w:rsidP="00C3700D">
      <w:pPr>
        <w:tabs>
          <w:tab w:val="left" w:pos="6480"/>
        </w:tabs>
        <w:ind w:left="6120"/>
        <w:rPr>
          <w:rFonts w:cstheme="minorHAnsi"/>
          <w:sz w:val="21"/>
          <w:szCs w:val="21"/>
        </w:rPr>
      </w:pPr>
    </w:p>
    <w:p w14:paraId="02E32BB9" w14:textId="77777777" w:rsidR="0044127C" w:rsidRPr="00AF5383" w:rsidRDefault="0044127C" w:rsidP="00C3700D">
      <w:pPr>
        <w:tabs>
          <w:tab w:val="left" w:pos="6480"/>
        </w:tabs>
        <w:ind w:left="6120"/>
        <w:rPr>
          <w:rFonts w:cstheme="minorHAnsi"/>
          <w:sz w:val="21"/>
          <w:szCs w:val="21"/>
        </w:rPr>
      </w:pPr>
      <w:r w:rsidRPr="00AF5383">
        <w:rPr>
          <w:rFonts w:cstheme="minorHAnsi"/>
          <w:sz w:val="21"/>
          <w:szCs w:val="21"/>
        </w:rPr>
        <w:t>P</w:t>
      </w:r>
      <w:r w:rsidR="00C3700D" w:rsidRPr="00AF5383">
        <w:rPr>
          <w:rFonts w:cstheme="minorHAnsi"/>
          <w:sz w:val="21"/>
          <w:szCs w:val="21"/>
        </w:rPr>
        <w:t>.</w:t>
      </w:r>
      <w:r w:rsidRPr="00AF5383">
        <w:rPr>
          <w:rFonts w:cstheme="minorHAnsi"/>
          <w:sz w:val="21"/>
          <w:szCs w:val="21"/>
        </w:rPr>
        <w:t>O</w:t>
      </w:r>
      <w:r w:rsidR="00C3700D" w:rsidRPr="00AF5383">
        <w:rPr>
          <w:rFonts w:cstheme="minorHAnsi"/>
          <w:sz w:val="21"/>
          <w:szCs w:val="21"/>
        </w:rPr>
        <w:t>.</w:t>
      </w:r>
      <w:r w:rsidRPr="00AF5383">
        <w:rPr>
          <w:rFonts w:cstheme="minorHAnsi"/>
          <w:sz w:val="21"/>
          <w:szCs w:val="21"/>
        </w:rPr>
        <w:t xml:space="preserve"> box 127</w:t>
      </w:r>
    </w:p>
    <w:p w14:paraId="6010FABF" w14:textId="77777777" w:rsidR="0044127C" w:rsidRPr="00AF5383" w:rsidRDefault="00C3700D" w:rsidP="00C3700D">
      <w:pPr>
        <w:tabs>
          <w:tab w:val="left" w:pos="6480"/>
        </w:tabs>
        <w:ind w:left="6120"/>
        <w:rPr>
          <w:rFonts w:cstheme="minorHAnsi"/>
          <w:sz w:val="21"/>
          <w:szCs w:val="21"/>
        </w:rPr>
      </w:pPr>
      <w:r w:rsidRPr="00AF5383">
        <w:rPr>
          <w:rFonts w:cstheme="minorHAnsi"/>
          <w:sz w:val="21"/>
          <w:szCs w:val="21"/>
        </w:rPr>
        <w:t>545 Westfall Roa</w:t>
      </w:r>
      <w:r w:rsidR="0044127C" w:rsidRPr="00AF5383">
        <w:rPr>
          <w:rFonts w:cstheme="minorHAnsi"/>
          <w:sz w:val="21"/>
          <w:szCs w:val="21"/>
        </w:rPr>
        <w:t>d</w:t>
      </w:r>
    </w:p>
    <w:p w14:paraId="0670677B" w14:textId="77777777" w:rsidR="0044127C" w:rsidRPr="00AF5383" w:rsidRDefault="00C3700D" w:rsidP="00C3700D">
      <w:pPr>
        <w:tabs>
          <w:tab w:val="left" w:pos="6480"/>
        </w:tabs>
        <w:ind w:left="6120"/>
        <w:rPr>
          <w:rFonts w:cstheme="minorHAnsi"/>
          <w:sz w:val="21"/>
          <w:szCs w:val="21"/>
        </w:rPr>
      </w:pPr>
      <w:r w:rsidRPr="00AF5383">
        <w:rPr>
          <w:rFonts w:cstheme="minorHAnsi"/>
          <w:sz w:val="21"/>
          <w:szCs w:val="21"/>
        </w:rPr>
        <w:t>Delanson</w:t>
      </w:r>
      <w:r w:rsidR="0044127C" w:rsidRPr="00AF5383">
        <w:rPr>
          <w:rFonts w:cstheme="minorHAnsi"/>
          <w:sz w:val="21"/>
          <w:szCs w:val="21"/>
        </w:rPr>
        <w:t>, New York 12053</w:t>
      </w:r>
    </w:p>
    <w:p w14:paraId="213E87FE" w14:textId="77777777" w:rsidR="0044127C" w:rsidRPr="00AF5383" w:rsidRDefault="00C3700D" w:rsidP="00C3700D">
      <w:pPr>
        <w:ind w:left="6750"/>
        <w:rPr>
          <w:rFonts w:cstheme="minorHAnsi"/>
          <w:sz w:val="21"/>
          <w:szCs w:val="21"/>
        </w:rPr>
      </w:pPr>
      <w:r w:rsidRPr="00AF5383">
        <w:rPr>
          <w:rFonts w:cstheme="minorHAnsi"/>
          <w:b/>
          <w:sz w:val="21"/>
          <w:szCs w:val="21"/>
        </w:rPr>
        <w:t>Phone</w:t>
      </w:r>
      <w:r w:rsidRPr="00AF5383">
        <w:rPr>
          <w:rFonts w:cstheme="minorHAnsi"/>
          <w:sz w:val="21"/>
          <w:szCs w:val="21"/>
        </w:rPr>
        <w:t xml:space="preserve"> (518) 872-1144</w:t>
      </w:r>
    </w:p>
    <w:p w14:paraId="76F3D87D" w14:textId="77777777" w:rsidR="00C3700D" w:rsidRPr="00AF5383" w:rsidRDefault="00C3700D" w:rsidP="00C3700D">
      <w:pPr>
        <w:ind w:left="6750"/>
        <w:rPr>
          <w:rFonts w:cstheme="minorHAnsi"/>
          <w:sz w:val="21"/>
          <w:szCs w:val="21"/>
        </w:rPr>
      </w:pPr>
      <w:r w:rsidRPr="00AF5383">
        <w:rPr>
          <w:rFonts w:cstheme="minorHAnsi"/>
          <w:b/>
          <w:sz w:val="21"/>
          <w:szCs w:val="21"/>
        </w:rPr>
        <w:t>Fax</w:t>
      </w:r>
      <w:r w:rsidRPr="00AF5383">
        <w:rPr>
          <w:rFonts w:cstheme="minorHAnsi"/>
          <w:sz w:val="21"/>
          <w:szCs w:val="21"/>
        </w:rPr>
        <w:t xml:space="preserve"> (518) 872-0753</w:t>
      </w:r>
    </w:p>
    <w:p w14:paraId="03C51C9D" w14:textId="77777777" w:rsidR="00C3700D" w:rsidRPr="00AF5383" w:rsidRDefault="00006189" w:rsidP="00C3700D">
      <w:pPr>
        <w:ind w:left="6750"/>
        <w:rPr>
          <w:rFonts w:cstheme="minorHAnsi"/>
          <w:sz w:val="21"/>
          <w:szCs w:val="21"/>
        </w:rPr>
      </w:pPr>
      <w:hyperlink r:id="rId5" w:history="1">
        <w:r w:rsidR="00C3700D" w:rsidRPr="00AF5383">
          <w:rPr>
            <w:rStyle w:val="Hyperlink"/>
            <w:rFonts w:cstheme="minorHAnsi"/>
            <w:sz w:val="21"/>
            <w:szCs w:val="21"/>
          </w:rPr>
          <w:t>info@beechtreelabs.com</w:t>
        </w:r>
      </w:hyperlink>
    </w:p>
    <w:p w14:paraId="3BE76769" w14:textId="77777777" w:rsidR="00C3700D" w:rsidRPr="00AF5383" w:rsidRDefault="00C3700D" w:rsidP="00C3700D">
      <w:pPr>
        <w:ind w:left="6750"/>
        <w:rPr>
          <w:rFonts w:cstheme="minorHAnsi"/>
          <w:sz w:val="21"/>
          <w:szCs w:val="21"/>
        </w:rPr>
      </w:pPr>
      <w:r w:rsidRPr="00AF5383">
        <w:rPr>
          <w:rFonts w:cstheme="minorHAnsi"/>
          <w:sz w:val="21"/>
          <w:szCs w:val="21"/>
        </w:rPr>
        <w:t>www.beechtreelabs.com</w:t>
      </w:r>
    </w:p>
    <w:p w14:paraId="3776FFB6" w14:textId="77777777" w:rsidR="0044127C" w:rsidRPr="00AF5383" w:rsidRDefault="0044127C" w:rsidP="0044127C">
      <w:pPr>
        <w:jc w:val="center"/>
        <w:rPr>
          <w:rFonts w:cstheme="minorHAnsi"/>
          <w:b/>
          <w:sz w:val="21"/>
          <w:szCs w:val="21"/>
        </w:rPr>
      </w:pPr>
    </w:p>
    <w:p w14:paraId="6B3CB76A" w14:textId="77777777" w:rsidR="0044127C" w:rsidRPr="00AF5383" w:rsidRDefault="0044127C" w:rsidP="0044127C">
      <w:pPr>
        <w:jc w:val="center"/>
        <w:rPr>
          <w:rFonts w:cstheme="minorHAnsi"/>
          <w:b/>
          <w:sz w:val="21"/>
          <w:szCs w:val="21"/>
        </w:rPr>
      </w:pPr>
    </w:p>
    <w:p w14:paraId="13555698" w14:textId="77777777" w:rsidR="000D3535" w:rsidRPr="00AF5383" w:rsidRDefault="0044127C" w:rsidP="0044127C">
      <w:pPr>
        <w:jc w:val="center"/>
        <w:rPr>
          <w:rFonts w:cstheme="minorHAnsi"/>
          <w:b/>
          <w:sz w:val="21"/>
          <w:szCs w:val="21"/>
        </w:rPr>
      </w:pPr>
      <w:r w:rsidRPr="00AF5383">
        <w:rPr>
          <w:rFonts w:cstheme="minorHAnsi"/>
          <w:b/>
          <w:sz w:val="21"/>
          <w:szCs w:val="21"/>
        </w:rPr>
        <w:t>DIRECTIONS FOR USING TML DROPS TO COMBAT CORONAVIRUS</w:t>
      </w:r>
    </w:p>
    <w:p w14:paraId="4BE7CD13" w14:textId="77777777" w:rsidR="0044127C" w:rsidRPr="00AF5383" w:rsidRDefault="0044127C">
      <w:pPr>
        <w:rPr>
          <w:rFonts w:cstheme="minorHAnsi"/>
          <w:sz w:val="21"/>
          <w:szCs w:val="21"/>
        </w:rPr>
      </w:pPr>
    </w:p>
    <w:p w14:paraId="16B3332A" w14:textId="77777777" w:rsidR="0044127C" w:rsidRPr="00AF5383" w:rsidRDefault="0044127C">
      <w:pPr>
        <w:rPr>
          <w:rFonts w:cstheme="minorHAnsi"/>
          <w:b/>
          <w:sz w:val="21"/>
          <w:szCs w:val="21"/>
        </w:rPr>
      </w:pPr>
      <w:r w:rsidRPr="00AF5383">
        <w:rPr>
          <w:rFonts w:cstheme="minorHAnsi"/>
          <w:b/>
          <w:sz w:val="21"/>
          <w:szCs w:val="21"/>
        </w:rPr>
        <w:t>DOSE</w:t>
      </w:r>
    </w:p>
    <w:p w14:paraId="73BE7CE4" w14:textId="77777777" w:rsidR="0044127C" w:rsidRPr="00AF5383" w:rsidRDefault="0044127C" w:rsidP="0044127C">
      <w:pPr>
        <w:pStyle w:val="ListParagraph"/>
        <w:numPr>
          <w:ilvl w:val="0"/>
          <w:numId w:val="1"/>
        </w:numPr>
        <w:rPr>
          <w:rFonts w:cstheme="minorHAnsi"/>
          <w:sz w:val="21"/>
          <w:szCs w:val="21"/>
        </w:rPr>
      </w:pPr>
      <w:r w:rsidRPr="00AF5383">
        <w:rPr>
          <w:rFonts w:cstheme="minorHAnsi"/>
          <w:sz w:val="21"/>
          <w:szCs w:val="21"/>
        </w:rPr>
        <w:t xml:space="preserve">Begin with one drop every 15 minutes for one hour, then one every hour until bedtime. </w:t>
      </w:r>
    </w:p>
    <w:p w14:paraId="6DCA1E3A" w14:textId="77777777" w:rsidR="0044127C" w:rsidRPr="00AF5383" w:rsidRDefault="0044127C" w:rsidP="0044127C">
      <w:pPr>
        <w:pStyle w:val="ListParagraph"/>
        <w:numPr>
          <w:ilvl w:val="0"/>
          <w:numId w:val="1"/>
        </w:numPr>
        <w:rPr>
          <w:rFonts w:cstheme="minorHAnsi"/>
          <w:sz w:val="21"/>
          <w:szCs w:val="21"/>
        </w:rPr>
      </w:pPr>
      <w:r w:rsidRPr="00AF5383">
        <w:rPr>
          <w:rFonts w:cstheme="minorHAnsi"/>
          <w:sz w:val="21"/>
          <w:szCs w:val="21"/>
        </w:rPr>
        <w:t xml:space="preserve">On days two and three, take one drop six times daily spaced out during normal waking hours. </w:t>
      </w:r>
    </w:p>
    <w:p w14:paraId="7DF68A62" w14:textId="77777777" w:rsidR="0044127C" w:rsidRPr="00AF5383" w:rsidRDefault="0044127C" w:rsidP="0044127C">
      <w:pPr>
        <w:pStyle w:val="ListParagraph"/>
        <w:numPr>
          <w:ilvl w:val="0"/>
          <w:numId w:val="1"/>
        </w:numPr>
        <w:rPr>
          <w:rFonts w:cstheme="minorHAnsi"/>
          <w:sz w:val="21"/>
          <w:szCs w:val="21"/>
        </w:rPr>
      </w:pPr>
      <w:r w:rsidRPr="00AF5383">
        <w:rPr>
          <w:rFonts w:cstheme="minorHAnsi"/>
          <w:sz w:val="21"/>
          <w:szCs w:val="21"/>
        </w:rPr>
        <w:t xml:space="preserve">On days 4-7 take one drop at least four times daily to prevent relapse. </w:t>
      </w:r>
    </w:p>
    <w:p w14:paraId="7627C06B" w14:textId="77777777" w:rsidR="0044127C" w:rsidRPr="00AF5383" w:rsidRDefault="0044127C" w:rsidP="0044127C">
      <w:pPr>
        <w:pStyle w:val="ListParagraph"/>
        <w:numPr>
          <w:ilvl w:val="0"/>
          <w:numId w:val="1"/>
        </w:numPr>
        <w:rPr>
          <w:rFonts w:cstheme="minorHAnsi"/>
          <w:sz w:val="21"/>
          <w:szCs w:val="21"/>
        </w:rPr>
      </w:pPr>
      <w:r w:rsidRPr="00AF5383">
        <w:rPr>
          <w:rFonts w:cstheme="minorHAnsi"/>
          <w:sz w:val="21"/>
          <w:szCs w:val="21"/>
        </w:rPr>
        <w:t xml:space="preserve">Day 8 and beyond, use as needed. </w:t>
      </w:r>
    </w:p>
    <w:p w14:paraId="6E0DBB95" w14:textId="77777777" w:rsidR="0044127C" w:rsidRPr="00AF5383" w:rsidRDefault="0044127C" w:rsidP="0044127C">
      <w:pPr>
        <w:pStyle w:val="ListParagraph"/>
        <w:rPr>
          <w:rFonts w:cstheme="minorHAnsi"/>
          <w:sz w:val="21"/>
          <w:szCs w:val="21"/>
        </w:rPr>
      </w:pPr>
    </w:p>
    <w:p w14:paraId="1FE246EE" w14:textId="77777777" w:rsidR="0044127C" w:rsidRPr="00AF5383" w:rsidRDefault="0044127C" w:rsidP="0044127C">
      <w:pPr>
        <w:rPr>
          <w:rFonts w:cstheme="minorHAnsi"/>
          <w:b/>
          <w:sz w:val="21"/>
          <w:szCs w:val="21"/>
        </w:rPr>
      </w:pPr>
      <w:r w:rsidRPr="00AF5383">
        <w:rPr>
          <w:rFonts w:cstheme="minorHAnsi"/>
          <w:b/>
          <w:sz w:val="21"/>
          <w:szCs w:val="21"/>
        </w:rPr>
        <w:t>HOW TO TAKE THE DROPS</w:t>
      </w:r>
    </w:p>
    <w:p w14:paraId="46C7DF6B" w14:textId="5C61B952" w:rsidR="0044127C" w:rsidRPr="00AF5383" w:rsidRDefault="0044127C" w:rsidP="0044127C">
      <w:pPr>
        <w:rPr>
          <w:rFonts w:cstheme="minorHAnsi"/>
          <w:sz w:val="21"/>
          <w:szCs w:val="21"/>
        </w:rPr>
      </w:pPr>
      <w:r w:rsidRPr="00AF5383">
        <w:rPr>
          <w:rFonts w:cstheme="minorHAnsi"/>
          <w:sz w:val="21"/>
          <w:szCs w:val="21"/>
        </w:rPr>
        <w:t>To take a drop, lift the tongue, place a single drop on the floor of the mouth, don’t swallow for 15 seconds and, to avoid dilution, don’t eat or drink for five minutes. Some find it useful to take the first few drops in front o</w:t>
      </w:r>
      <w:r w:rsidR="00AF5383" w:rsidRPr="00AF5383">
        <w:rPr>
          <w:rFonts w:cstheme="minorHAnsi"/>
          <w:sz w:val="21"/>
          <w:szCs w:val="21"/>
        </w:rPr>
        <w:t xml:space="preserve">f </w:t>
      </w:r>
      <w:r w:rsidRPr="00AF5383">
        <w:rPr>
          <w:rFonts w:cstheme="minorHAnsi"/>
          <w:sz w:val="21"/>
          <w:szCs w:val="21"/>
        </w:rPr>
        <w:t xml:space="preserve">a mirror. </w:t>
      </w:r>
    </w:p>
    <w:p w14:paraId="7CD2E63B" w14:textId="77777777" w:rsidR="0044127C" w:rsidRPr="00AF5383" w:rsidRDefault="0044127C" w:rsidP="0044127C">
      <w:pPr>
        <w:rPr>
          <w:rFonts w:cstheme="minorHAnsi"/>
          <w:sz w:val="21"/>
          <w:szCs w:val="21"/>
        </w:rPr>
      </w:pPr>
    </w:p>
    <w:p w14:paraId="41D767E2" w14:textId="77777777" w:rsidR="0044127C" w:rsidRPr="00AF5383" w:rsidRDefault="0044127C" w:rsidP="0044127C">
      <w:pPr>
        <w:rPr>
          <w:rFonts w:cstheme="minorHAnsi"/>
          <w:b/>
          <w:sz w:val="21"/>
          <w:szCs w:val="21"/>
        </w:rPr>
      </w:pPr>
      <w:r w:rsidRPr="00AF5383">
        <w:rPr>
          <w:rFonts w:cstheme="minorHAnsi"/>
          <w:b/>
          <w:sz w:val="21"/>
          <w:szCs w:val="21"/>
        </w:rPr>
        <w:t>STABILITY</w:t>
      </w:r>
    </w:p>
    <w:p w14:paraId="7FB92C14" w14:textId="0B764DDA" w:rsidR="0044127C" w:rsidRPr="00AF5383" w:rsidRDefault="0044127C" w:rsidP="0044127C">
      <w:pPr>
        <w:rPr>
          <w:rFonts w:cstheme="minorHAnsi"/>
          <w:sz w:val="21"/>
          <w:szCs w:val="21"/>
        </w:rPr>
      </w:pPr>
      <w:r w:rsidRPr="00AF5383">
        <w:rPr>
          <w:rFonts w:cstheme="minorHAnsi"/>
          <w:sz w:val="21"/>
          <w:szCs w:val="21"/>
        </w:rPr>
        <w:t xml:space="preserve">Drops are stable at room, refrigerator, pocket, and purse temperatures. </w:t>
      </w:r>
    </w:p>
    <w:p w14:paraId="5495574C" w14:textId="0042EACD" w:rsidR="00AF5383" w:rsidRPr="00AF5383" w:rsidRDefault="00AF5383" w:rsidP="0044127C">
      <w:pPr>
        <w:rPr>
          <w:rFonts w:cstheme="minorHAnsi"/>
          <w:sz w:val="21"/>
          <w:szCs w:val="21"/>
        </w:rPr>
      </w:pPr>
    </w:p>
    <w:p w14:paraId="223669C1" w14:textId="0BCFB32D" w:rsidR="00AF5383" w:rsidRPr="00AF5383" w:rsidRDefault="00AF5383" w:rsidP="0044127C">
      <w:pPr>
        <w:rPr>
          <w:rFonts w:cstheme="minorHAnsi"/>
          <w:b/>
          <w:bCs/>
          <w:sz w:val="21"/>
          <w:szCs w:val="21"/>
        </w:rPr>
      </w:pPr>
      <w:r w:rsidRPr="00AF5383">
        <w:rPr>
          <w:rFonts w:cstheme="minorHAnsi"/>
          <w:b/>
          <w:bCs/>
          <w:sz w:val="21"/>
          <w:szCs w:val="21"/>
        </w:rPr>
        <w:t>SITES:</w:t>
      </w:r>
    </w:p>
    <w:p w14:paraId="65F944CE" w14:textId="77777777" w:rsidR="00AF5383" w:rsidRPr="00AF5383" w:rsidRDefault="00AF5383" w:rsidP="00AF5383">
      <w:pPr>
        <w:spacing w:line="240" w:lineRule="auto"/>
        <w:rPr>
          <w:rFonts w:eastAsia="Times New Roman" w:cstheme="minorHAnsi"/>
          <w:color w:val="000000"/>
          <w:sz w:val="21"/>
          <w:szCs w:val="21"/>
        </w:rPr>
      </w:pPr>
      <w:r w:rsidRPr="00AF5383">
        <w:rPr>
          <w:rFonts w:eastAsia="Times New Roman" w:cstheme="minorHAnsi"/>
          <w:color w:val="1F497D"/>
          <w:sz w:val="21"/>
          <w:szCs w:val="21"/>
        </w:rPr>
        <w:t>Salt Lake City under the IRB.</w:t>
      </w:r>
    </w:p>
    <w:p w14:paraId="26D17E96" w14:textId="77777777" w:rsidR="00AF5383" w:rsidRPr="00AF5383" w:rsidRDefault="00AF5383" w:rsidP="00AF5383">
      <w:pPr>
        <w:spacing w:line="240" w:lineRule="auto"/>
        <w:rPr>
          <w:rFonts w:eastAsia="Times New Roman" w:cstheme="minorHAnsi"/>
          <w:color w:val="000000"/>
          <w:sz w:val="21"/>
          <w:szCs w:val="21"/>
        </w:rPr>
      </w:pPr>
      <w:r w:rsidRPr="00AF5383">
        <w:rPr>
          <w:rFonts w:eastAsia="Times New Roman" w:cstheme="minorHAnsi"/>
          <w:color w:val="1F497D"/>
          <w:sz w:val="21"/>
          <w:szCs w:val="21"/>
          <w:highlight w:val="yellow"/>
        </w:rPr>
        <w:t>We could open new sites to enroll patients elsewhere. In that case we would have to propose an amendment to the protocol with the IRB. We would need a local PI and a CRO would could deliver treatments and devices timely and collect data. This is all really feasible.</w:t>
      </w:r>
    </w:p>
    <w:p w14:paraId="7DDCF971" w14:textId="2C0F62D2" w:rsidR="0044127C" w:rsidRPr="00AF5383" w:rsidRDefault="0044127C" w:rsidP="0044127C">
      <w:pPr>
        <w:rPr>
          <w:rFonts w:cstheme="minorHAnsi"/>
          <w:sz w:val="21"/>
          <w:szCs w:val="21"/>
        </w:rPr>
      </w:pPr>
    </w:p>
    <w:p w14:paraId="799AC8B8" w14:textId="77777777"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 Contact info:</w:t>
      </w:r>
    </w:p>
    <w:p w14:paraId="16CB4978" w14:textId="7F16EEBB"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 xml:space="preserve">Person: </w:t>
      </w:r>
      <w:r w:rsidRPr="00AF5383">
        <w:rPr>
          <w:rFonts w:eastAsia="Times New Roman" w:cstheme="minorHAnsi"/>
          <w:color w:val="1F497D"/>
          <w:sz w:val="21"/>
          <w:szCs w:val="21"/>
          <w:highlight w:val="yellow"/>
        </w:rPr>
        <w:t>Sarah Beseme, PhD</w:t>
      </w:r>
    </w:p>
    <w:p w14:paraId="0FCE4981" w14:textId="77777777"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Beech Tree Labs, Inc.</w:t>
      </w:r>
    </w:p>
    <w:p w14:paraId="77E68338" w14:textId="77777777"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1 Virginia Ave., Suite 103</w:t>
      </w:r>
    </w:p>
    <w:p w14:paraId="614505BC" w14:textId="77777777"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Providence RI 02905</w:t>
      </w:r>
    </w:p>
    <w:p w14:paraId="58C4FA30" w14:textId="77777777" w:rsidR="00AF5383" w:rsidRP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(401) 273-2060</w:t>
      </w:r>
    </w:p>
    <w:p w14:paraId="112A53BC" w14:textId="77777777" w:rsidR="00AF5383" w:rsidRPr="00AF5383" w:rsidRDefault="00AF5383" w:rsidP="00AF5383">
      <w:pPr>
        <w:spacing w:line="240" w:lineRule="auto"/>
        <w:rPr>
          <w:rFonts w:eastAsia="Times New Roman" w:cstheme="minorHAnsi"/>
          <w:color w:val="1F497D"/>
          <w:sz w:val="21"/>
          <w:szCs w:val="21"/>
        </w:rPr>
      </w:pPr>
    </w:p>
    <w:p w14:paraId="69F8A4F8" w14:textId="77777777" w:rsidR="00AF5383" w:rsidRPr="00AF5383" w:rsidRDefault="00AF5383" w:rsidP="00AF5383">
      <w:pPr>
        <w:spacing w:line="240" w:lineRule="auto"/>
        <w:rPr>
          <w:rFonts w:eastAsia="Times New Roman" w:cstheme="minorHAnsi"/>
          <w:color w:val="000000"/>
          <w:sz w:val="21"/>
          <w:szCs w:val="21"/>
        </w:rPr>
      </w:pPr>
      <w:r w:rsidRPr="00AF5383">
        <w:rPr>
          <w:rFonts w:eastAsia="Times New Roman" w:cstheme="minorHAnsi"/>
          <w:color w:val="1F497D"/>
          <w:sz w:val="21"/>
          <w:szCs w:val="21"/>
        </w:rPr>
        <w:t>1-833-358-3784</w:t>
      </w:r>
    </w:p>
    <w:p w14:paraId="7D651017" w14:textId="02DDA101" w:rsidR="00AF5383" w:rsidRPr="00AF5383" w:rsidRDefault="00AF5383" w:rsidP="00AF5383">
      <w:pPr>
        <w:spacing w:line="240" w:lineRule="auto"/>
        <w:rPr>
          <w:rFonts w:eastAsia="Times New Roman" w:cstheme="minorHAnsi"/>
          <w:color w:val="000000"/>
          <w:sz w:val="21"/>
          <w:szCs w:val="21"/>
        </w:rPr>
      </w:pPr>
      <w:r w:rsidRPr="00AF5383">
        <w:rPr>
          <w:rFonts w:eastAsia="Times New Roman" w:cstheme="minorHAnsi"/>
          <w:color w:val="1F497D"/>
          <w:sz w:val="21"/>
          <w:szCs w:val="21"/>
        </w:rPr>
        <w:t>Here is the phone number to call if you are a patient who needs more information or want to enroll. Please feel free to call there too before engaging patients. </w:t>
      </w:r>
    </w:p>
    <w:p w14:paraId="61A4601B" w14:textId="4DF1FB9C" w:rsidR="00AF5383" w:rsidRDefault="00AF5383" w:rsidP="00AF5383">
      <w:pPr>
        <w:spacing w:line="240" w:lineRule="auto"/>
        <w:rPr>
          <w:rFonts w:eastAsia="Times New Roman" w:cstheme="minorHAnsi"/>
          <w:color w:val="1F497D"/>
          <w:sz w:val="21"/>
          <w:szCs w:val="21"/>
        </w:rPr>
      </w:pPr>
      <w:r w:rsidRPr="00AF5383">
        <w:rPr>
          <w:rFonts w:eastAsia="Times New Roman" w:cstheme="minorHAnsi"/>
          <w:color w:val="1F497D"/>
          <w:sz w:val="21"/>
          <w:szCs w:val="21"/>
        </w:rPr>
        <w:t xml:space="preserve">We also have a </w:t>
      </w:r>
      <w:r w:rsidRPr="00AF5383">
        <w:rPr>
          <w:rFonts w:eastAsia="Times New Roman" w:cstheme="minorHAnsi"/>
          <w:color w:val="1F497D"/>
          <w:sz w:val="21"/>
          <w:szCs w:val="21"/>
          <w:highlight w:val="yellow"/>
        </w:rPr>
        <w:t>website to direct patients to the study</w:t>
      </w:r>
      <w:r w:rsidRPr="00AF5383">
        <w:rPr>
          <w:rFonts w:eastAsia="Times New Roman" w:cstheme="minorHAnsi"/>
          <w:color w:val="1F497D"/>
          <w:sz w:val="21"/>
          <w:szCs w:val="21"/>
        </w:rPr>
        <w:t xml:space="preserve"> but it is under construction. I will send you the link once it is in a better shape.</w:t>
      </w:r>
    </w:p>
    <w:p w14:paraId="574E7593" w14:textId="78016370" w:rsidR="00AF5383" w:rsidRDefault="00AF5383" w:rsidP="00AF5383">
      <w:pPr>
        <w:spacing w:line="240" w:lineRule="auto"/>
        <w:rPr>
          <w:rFonts w:eastAsia="Times New Roman" w:cstheme="minorHAnsi"/>
          <w:color w:val="1F497D"/>
          <w:sz w:val="21"/>
          <w:szCs w:val="21"/>
        </w:rPr>
      </w:pPr>
    </w:p>
    <w:p w14:paraId="6850B420" w14:textId="77777777" w:rsidR="00AF5383" w:rsidRPr="00AF5383" w:rsidRDefault="00AF5383" w:rsidP="00AF5383">
      <w:pPr>
        <w:spacing w:line="240" w:lineRule="auto"/>
        <w:rPr>
          <w:rFonts w:eastAsia="Times New Roman" w:cstheme="minorHAnsi"/>
          <w:color w:val="000000"/>
          <w:sz w:val="21"/>
          <w:szCs w:val="21"/>
        </w:rPr>
      </w:pPr>
    </w:p>
    <w:p w14:paraId="654ED892" w14:textId="77777777" w:rsidR="00AF5383" w:rsidRPr="00AF5383" w:rsidRDefault="00AF5383" w:rsidP="0044127C">
      <w:pPr>
        <w:rPr>
          <w:rFonts w:cstheme="minorHAnsi"/>
          <w:sz w:val="21"/>
          <w:szCs w:val="21"/>
        </w:rPr>
      </w:pPr>
    </w:p>
    <w:sectPr w:rsidR="00AF5383" w:rsidRPr="00AF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F76"/>
    <w:multiLevelType w:val="hybridMultilevel"/>
    <w:tmpl w:val="30C07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7C"/>
    <w:rsid w:val="00006189"/>
    <w:rsid w:val="00014443"/>
    <w:rsid w:val="000D3535"/>
    <w:rsid w:val="0044127C"/>
    <w:rsid w:val="00AE59AB"/>
    <w:rsid w:val="00AF5383"/>
    <w:rsid w:val="00C027CD"/>
    <w:rsid w:val="00C3700D"/>
    <w:rsid w:val="00D9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6B1F"/>
  <w15:docId w15:val="{16F5BCB4-7901-734D-AE60-A7419DA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7C"/>
    <w:pPr>
      <w:ind w:left="720"/>
      <w:contextualSpacing/>
    </w:pPr>
  </w:style>
  <w:style w:type="character" w:styleId="Hyperlink">
    <w:name w:val="Hyperlink"/>
    <w:basedOn w:val="DefaultParagraphFont"/>
    <w:uiPriority w:val="99"/>
    <w:unhideWhenUsed/>
    <w:rsid w:val="00C3700D"/>
    <w:rPr>
      <w:color w:val="0000FF" w:themeColor="hyperlink"/>
      <w:u w:val="single"/>
    </w:rPr>
  </w:style>
  <w:style w:type="character" w:customStyle="1" w:styleId="apple-converted-space">
    <w:name w:val="apple-converted-space"/>
    <w:basedOn w:val="DefaultParagraphFont"/>
    <w:rsid w:val="00AF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3097">
      <w:bodyDiv w:val="1"/>
      <w:marLeft w:val="0"/>
      <w:marRight w:val="0"/>
      <w:marTop w:val="0"/>
      <w:marBottom w:val="0"/>
      <w:divBdr>
        <w:top w:val="none" w:sz="0" w:space="0" w:color="auto"/>
        <w:left w:val="none" w:sz="0" w:space="0" w:color="auto"/>
        <w:bottom w:val="none" w:sz="0" w:space="0" w:color="auto"/>
        <w:right w:val="none" w:sz="0" w:space="0" w:color="auto"/>
      </w:divBdr>
    </w:div>
    <w:div w:id="19183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echtreelab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KFEducation</cp:lastModifiedBy>
  <cp:revision>2</cp:revision>
  <dcterms:created xsi:type="dcterms:W3CDTF">2020-11-17T22:47:00Z</dcterms:created>
  <dcterms:modified xsi:type="dcterms:W3CDTF">2020-11-17T22:47:00Z</dcterms:modified>
</cp:coreProperties>
</file>